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C3A9" w14:textId="77777777" w:rsidR="001600D7" w:rsidRDefault="001600D7" w:rsidP="001600D7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14:paraId="2F73D661" w14:textId="77777777" w:rsidR="001600D7" w:rsidRDefault="001600D7" w:rsidP="001600D7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14:paraId="09F4129F" w14:textId="77777777" w:rsidR="001600D7" w:rsidRPr="006E2322" w:rsidRDefault="002539DC" w:rsidP="001600D7">
      <w:pPr>
        <w:autoSpaceDE w:val="0"/>
        <w:autoSpaceDN w:val="0"/>
        <w:adjustRightInd w:val="0"/>
        <w:jc w:val="center"/>
        <w:rPr>
          <w:rFonts w:ascii="標楷體" w:hAnsi="標楷體" w:cs="夹发砰-WinCharSetFFFF-H" w:hint="eastAsia"/>
          <w:color w:val="000000"/>
          <w:kern w:val="0"/>
          <w:sz w:val="56"/>
          <w:szCs w:val="56"/>
        </w:rPr>
      </w:pPr>
      <w:r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國立彰化特殊教育</w:t>
      </w:r>
      <w:r w:rsidR="001600D7" w:rsidRPr="006E2322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學校</w:t>
      </w:r>
    </w:p>
    <w:p w14:paraId="737B06E5" w14:textId="77777777" w:rsidR="001600D7" w:rsidRPr="00DA23A8" w:rsidRDefault="001600D7" w:rsidP="001600D7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56"/>
          <w:szCs w:val="56"/>
        </w:rPr>
      </w:pPr>
    </w:p>
    <w:p w14:paraId="51C474AE" w14:textId="77777777" w:rsidR="003F6383" w:rsidRPr="00376DBA" w:rsidRDefault="003F6383">
      <w:pPr>
        <w:pStyle w:val="ac"/>
        <w:rPr>
          <w:rFonts w:ascii="Times New Roman" w:hAnsi="Times New Roman"/>
        </w:rPr>
      </w:pPr>
      <w:r w:rsidRPr="00376DBA">
        <w:rPr>
          <w:rFonts w:ascii="Times New Roman" w:hAnsi="Times New Roman" w:hint="eastAsia"/>
        </w:rPr>
        <w:t>資訊資產異動作業</w:t>
      </w:r>
    </w:p>
    <w:p w14:paraId="78BD09DB" w14:textId="77777777" w:rsidR="003F6383" w:rsidRPr="00376DBA" w:rsidRDefault="003F6383">
      <w:pPr>
        <w:spacing w:line="360" w:lineRule="auto"/>
        <w:rPr>
          <w:rFonts w:cs="Arial" w:hint="eastAsia"/>
          <w:bCs/>
        </w:rPr>
      </w:pPr>
    </w:p>
    <w:p w14:paraId="072FFDD0" w14:textId="77777777" w:rsidR="003F6383" w:rsidRPr="00376DBA" w:rsidRDefault="003F6383">
      <w:pPr>
        <w:spacing w:line="360" w:lineRule="auto"/>
        <w:rPr>
          <w:rFonts w:cs="Arial"/>
          <w:bCs/>
        </w:rPr>
      </w:pPr>
    </w:p>
    <w:p w14:paraId="5728D3BA" w14:textId="77777777" w:rsidR="003F6383" w:rsidRPr="00376DBA" w:rsidRDefault="003F6383">
      <w:pPr>
        <w:spacing w:line="360" w:lineRule="auto"/>
        <w:rPr>
          <w:rFonts w:cs="Arial" w:hint="eastAsia"/>
          <w:bCs/>
        </w:rPr>
      </w:pPr>
    </w:p>
    <w:p w14:paraId="544F6521" w14:textId="77777777" w:rsidR="003F6383" w:rsidRPr="00376DBA" w:rsidRDefault="003F6383">
      <w:pPr>
        <w:spacing w:line="360" w:lineRule="auto"/>
        <w:rPr>
          <w:rFonts w:cs="Arial" w:hint="eastAsia"/>
          <w:bCs/>
        </w:rPr>
      </w:pPr>
    </w:p>
    <w:p w14:paraId="04E785AC" w14:textId="77777777" w:rsidR="003F6383" w:rsidRPr="00376DBA" w:rsidRDefault="003F6383">
      <w:pPr>
        <w:spacing w:line="360" w:lineRule="auto"/>
        <w:rPr>
          <w:rFonts w:cs="Arial"/>
          <w:bCs/>
        </w:rPr>
      </w:pPr>
    </w:p>
    <w:p w14:paraId="40FFD36D" w14:textId="77777777" w:rsidR="003F6383" w:rsidRPr="00376DBA" w:rsidRDefault="003F6383">
      <w:pPr>
        <w:spacing w:line="360" w:lineRule="auto"/>
        <w:rPr>
          <w:rFonts w:cs="Arial"/>
          <w:bCs/>
        </w:rPr>
      </w:pPr>
    </w:p>
    <w:p w14:paraId="315EE26D" w14:textId="77777777" w:rsidR="003F6383" w:rsidRPr="00376DBA" w:rsidRDefault="003F6383">
      <w:pPr>
        <w:spacing w:line="360" w:lineRule="auto"/>
        <w:rPr>
          <w:rFonts w:cs="Arial" w:hint="eastAsia"/>
          <w:b/>
          <w:bCs/>
          <w:sz w:val="40"/>
          <w:szCs w:val="40"/>
        </w:rPr>
      </w:pPr>
    </w:p>
    <w:p w14:paraId="202143AB" w14:textId="77777777" w:rsidR="003F6383" w:rsidRDefault="003F6383">
      <w:pPr>
        <w:spacing w:line="360" w:lineRule="auto"/>
        <w:rPr>
          <w:rFonts w:cs="Arial" w:hint="eastAsia"/>
          <w:b/>
          <w:bCs/>
          <w:sz w:val="40"/>
          <w:szCs w:val="40"/>
        </w:rPr>
      </w:pPr>
    </w:p>
    <w:p w14:paraId="372DC951" w14:textId="77777777" w:rsidR="001600D7" w:rsidRPr="001600D7" w:rsidRDefault="001600D7">
      <w:pPr>
        <w:spacing w:line="360" w:lineRule="auto"/>
        <w:rPr>
          <w:rFonts w:cs="Arial" w:hint="eastAsia"/>
          <w:b/>
          <w:bCs/>
          <w:sz w:val="40"/>
          <w:szCs w:val="40"/>
        </w:rPr>
      </w:pPr>
    </w:p>
    <w:p w14:paraId="72910C3A" w14:textId="77777777" w:rsidR="003F6383" w:rsidRPr="00376DBA" w:rsidRDefault="003F6383">
      <w:pPr>
        <w:spacing w:line="360" w:lineRule="auto"/>
        <w:rPr>
          <w:rFonts w:cs="Arial"/>
          <w:b/>
          <w:bCs/>
          <w:sz w:val="40"/>
          <w:szCs w:val="40"/>
        </w:rPr>
      </w:pPr>
    </w:p>
    <w:p w14:paraId="418F0B2D" w14:textId="77777777" w:rsidR="003F6383" w:rsidRPr="00376DBA" w:rsidRDefault="003F6383">
      <w:pPr>
        <w:spacing w:line="360" w:lineRule="auto"/>
        <w:rPr>
          <w:rFonts w:cs="Arial" w:hint="eastAsia"/>
          <w:bCs/>
          <w:sz w:val="40"/>
          <w:szCs w:val="40"/>
        </w:rPr>
      </w:pPr>
    </w:p>
    <w:p w14:paraId="27AC8BCD" w14:textId="77777777" w:rsidR="003F6383" w:rsidRPr="00376DBA" w:rsidRDefault="003F6383">
      <w:pPr>
        <w:spacing w:line="360" w:lineRule="auto"/>
        <w:rPr>
          <w:rFonts w:cs="Arial"/>
          <w:bCs/>
          <w:sz w:val="40"/>
          <w:szCs w:val="40"/>
        </w:rPr>
        <w:sectPr w:rsidR="003F6383" w:rsidRPr="00376DBA">
          <w:footerReference w:type="default" r:id="rId7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3F6383" w:rsidRPr="00376DBA" w14:paraId="2AF6D22F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5"/>
            <w:vAlign w:val="center"/>
          </w:tcPr>
          <w:p w14:paraId="217BF1C5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376DBA">
              <w:rPr>
                <w:rFonts w:cs="Arial"/>
                <w:b/>
                <w:sz w:val="32"/>
              </w:rPr>
              <w:lastRenderedPageBreak/>
              <w:t>修　訂　紀　錄</w:t>
            </w:r>
          </w:p>
        </w:tc>
      </w:tr>
      <w:tr w:rsidR="003F6383" w:rsidRPr="00376DBA" w14:paraId="69ADE857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59EA10B7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376DBA">
              <w:rPr>
                <w:rFonts w:cs="Arial"/>
                <w:b/>
                <w:sz w:val="32"/>
              </w:rPr>
              <w:t>版次</w:t>
            </w:r>
          </w:p>
        </w:tc>
        <w:tc>
          <w:tcPr>
            <w:tcW w:w="2220" w:type="dxa"/>
            <w:vAlign w:val="center"/>
          </w:tcPr>
          <w:p w14:paraId="03902CCD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376DBA">
              <w:rPr>
                <w:rFonts w:cs="Arial"/>
                <w:b/>
                <w:sz w:val="32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1372AA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376DBA">
              <w:rPr>
                <w:rFonts w:cs="Arial"/>
                <w:b/>
                <w:sz w:val="32"/>
              </w:rPr>
              <w:t>修訂頁次</w:t>
            </w:r>
          </w:p>
        </w:tc>
        <w:tc>
          <w:tcPr>
            <w:tcW w:w="1440" w:type="dxa"/>
            <w:vAlign w:val="center"/>
          </w:tcPr>
          <w:p w14:paraId="7E22B474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376DBA">
              <w:rPr>
                <w:rFonts w:cs="Arial"/>
                <w:b/>
                <w:sz w:val="32"/>
              </w:rPr>
              <w:t>修訂者</w:t>
            </w:r>
          </w:p>
        </w:tc>
        <w:tc>
          <w:tcPr>
            <w:tcW w:w="3780" w:type="dxa"/>
            <w:vAlign w:val="center"/>
          </w:tcPr>
          <w:p w14:paraId="1471B809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b/>
                <w:sz w:val="32"/>
              </w:rPr>
            </w:pPr>
            <w:r w:rsidRPr="00376DBA">
              <w:rPr>
                <w:rFonts w:cs="Arial"/>
                <w:b/>
                <w:sz w:val="32"/>
              </w:rPr>
              <w:t>修訂內容摘要</w:t>
            </w:r>
          </w:p>
        </w:tc>
      </w:tr>
      <w:tr w:rsidR="000159F6" w:rsidRPr="00376DBA" w14:paraId="66C89676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FB73EDA" w14:textId="77777777" w:rsidR="000159F6" w:rsidRPr="00C7441F" w:rsidRDefault="000159F6" w:rsidP="006E637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43F30497" w14:textId="77777777" w:rsidR="000159F6" w:rsidRPr="00C7441F" w:rsidRDefault="000159F6" w:rsidP="006E637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D03F510" w14:textId="77777777" w:rsidR="000159F6" w:rsidRPr="00C7441F" w:rsidRDefault="000159F6" w:rsidP="006E637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BDD4957" w14:textId="77777777" w:rsidR="000159F6" w:rsidRPr="00C7441F" w:rsidRDefault="000159F6" w:rsidP="006E6374">
            <w:pPr>
              <w:spacing w:line="360" w:lineRule="auto"/>
              <w:jc w:val="center"/>
              <w:rPr>
                <w:rFonts w:cs="Arial" w:hint="eastAsia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3538956" w14:textId="77777777" w:rsidR="000159F6" w:rsidRPr="00C7441F" w:rsidRDefault="000159F6" w:rsidP="006E6374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7E743936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38410E33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32CA927F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062CF0E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9AE196A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711BC5D" w14:textId="77777777" w:rsidR="003F6383" w:rsidRPr="00376DBA" w:rsidRDefault="003F6383" w:rsidP="003F6383">
            <w:pPr>
              <w:snapToGrid w:val="0"/>
              <w:rPr>
                <w:rFonts w:cs="Arial" w:hint="eastAsia"/>
                <w:sz w:val="32"/>
              </w:rPr>
            </w:pPr>
          </w:p>
        </w:tc>
      </w:tr>
      <w:tr w:rsidR="003F6383" w:rsidRPr="00376DBA" w14:paraId="09C90B6C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BC3CF84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31FCE162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D5F2BB1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71BFCE4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67C19DA1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29C62A50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00C7F139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17DDA06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421C225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E21B9A1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2EDB2FD1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5DE73EF6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3251FA2F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0DF79C9E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6F400E12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768BCFB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5826A726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7185D681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0B673B43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2592F4B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277FB55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FF1B05D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0607BA61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409BA6EB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368306B4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5BA4FA56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63249200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0D020543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2190871A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650FD078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2E5F613C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C2208CD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60B85752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AFABD22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20367AC0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544B8BB9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2ABD78B1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41CBE3C2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5ED71ED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13872E1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2D9BFD27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63F3FC22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713C07C7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270359C0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696E95A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682E9EE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075506D6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57065AD6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221C8DA1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3C7214D5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7F9603D2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91D8454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3C6A59DD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578FECA3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29D79EA2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4FED6CFD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627B1254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67B1A5A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5BAEAF82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16354B55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4775FDF5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149C8A8E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547C284D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A22ED16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68EE3A09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2CBA3EB1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597AA1D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7665D0C8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B0775FA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2845D243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19A01109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4241B6F5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0003DD87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2F5633A0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90741B8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4670E0CF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36D46CA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0453D941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6E14AD58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2A4AE8BB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6CF06CF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F44E182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308BF572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3F6383" w:rsidRPr="00376DBA" w14:paraId="3D634911" w14:textId="77777777" w:rsidTr="003F6383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14:paraId="1FC246FE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14:paraId="7B2A3079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1C92869F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14:paraId="3C43548F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3780" w:type="dxa"/>
            <w:vAlign w:val="center"/>
          </w:tcPr>
          <w:p w14:paraId="7E0FC0C5" w14:textId="77777777" w:rsidR="003F6383" w:rsidRPr="00376DBA" w:rsidRDefault="003F6383" w:rsidP="003F6383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</w:tbl>
    <w:p w14:paraId="24F6E2A0" w14:textId="77777777" w:rsidR="003F6383" w:rsidRPr="00376DBA" w:rsidRDefault="003F6383">
      <w:pPr>
        <w:spacing w:line="360" w:lineRule="auto"/>
        <w:rPr>
          <w:rFonts w:cs="Arial"/>
          <w:sz w:val="36"/>
          <w:szCs w:val="36"/>
        </w:rPr>
        <w:sectPr w:rsidR="003F6383" w:rsidRPr="00376DBA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2E60D89C" w14:textId="77777777" w:rsidR="003F6383" w:rsidRPr="00376DBA" w:rsidRDefault="003F6383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376DBA">
        <w:rPr>
          <w:rFonts w:cs="Arial"/>
          <w:b/>
          <w:sz w:val="36"/>
          <w:szCs w:val="36"/>
        </w:rPr>
        <w:lastRenderedPageBreak/>
        <w:t>目錄</w:t>
      </w:r>
    </w:p>
    <w:p w14:paraId="5462B342" w14:textId="77777777" w:rsidR="003F6383" w:rsidRPr="00376DBA" w:rsidRDefault="003F6383">
      <w:pPr>
        <w:spacing w:line="360" w:lineRule="auto"/>
        <w:jc w:val="center"/>
        <w:rPr>
          <w:rFonts w:cs="Arial"/>
        </w:rPr>
      </w:pPr>
    </w:p>
    <w:p w14:paraId="6983DBF7" w14:textId="77777777" w:rsidR="003F6383" w:rsidRPr="00376DBA" w:rsidRDefault="003F638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r w:rsidRPr="00376DBA">
        <w:rPr>
          <w:rFonts w:cs="Arial"/>
        </w:rPr>
        <w:fldChar w:fldCharType="begin"/>
      </w:r>
      <w:r w:rsidRPr="00376DBA">
        <w:rPr>
          <w:rFonts w:cs="Arial"/>
        </w:rPr>
        <w:instrText xml:space="preserve"> TOC \o "1-2" \h \z \u </w:instrText>
      </w:r>
      <w:r w:rsidRPr="00376DBA">
        <w:rPr>
          <w:rFonts w:cs="Arial"/>
        </w:rPr>
        <w:fldChar w:fldCharType="separate"/>
      </w:r>
      <w:hyperlink w:anchor="_Toc203375669" w:history="1">
        <w:r w:rsidRPr="00376DBA">
          <w:rPr>
            <w:rStyle w:val="aa"/>
            <w:noProof/>
            <w:color w:val="auto"/>
          </w:rPr>
          <w:t>1</w:t>
        </w:r>
        <w:r w:rsidRPr="00376DBA">
          <w:rPr>
            <w:noProof/>
            <w:sz w:val="24"/>
          </w:rPr>
          <w:tab/>
        </w:r>
        <w:r w:rsidRPr="00376DBA">
          <w:rPr>
            <w:rStyle w:val="aa"/>
            <w:rFonts w:cs="Arial" w:hint="eastAsia"/>
            <w:noProof/>
            <w:color w:val="auto"/>
          </w:rPr>
          <w:t>目的</w:t>
        </w:r>
        <w:r w:rsidRPr="00376DBA">
          <w:rPr>
            <w:noProof/>
            <w:webHidden/>
          </w:rPr>
          <w:tab/>
        </w:r>
        <w:r w:rsidRPr="00376DBA">
          <w:rPr>
            <w:noProof/>
            <w:webHidden/>
          </w:rPr>
          <w:fldChar w:fldCharType="begin"/>
        </w:r>
        <w:r w:rsidRPr="00376DBA">
          <w:rPr>
            <w:noProof/>
            <w:webHidden/>
          </w:rPr>
          <w:instrText xml:space="preserve"> PAGEREF _Toc203375669 \h </w:instrText>
        </w:r>
        <w:r w:rsidRPr="00376DBA">
          <w:rPr>
            <w:noProof/>
          </w:rPr>
        </w:r>
        <w:r w:rsidRPr="00376DBA">
          <w:rPr>
            <w:noProof/>
            <w:webHidden/>
          </w:rPr>
          <w:fldChar w:fldCharType="separate"/>
        </w:r>
        <w:r w:rsidR="00E46942">
          <w:rPr>
            <w:noProof/>
            <w:webHidden/>
          </w:rPr>
          <w:t>1</w:t>
        </w:r>
        <w:r w:rsidRPr="00376DBA">
          <w:rPr>
            <w:noProof/>
            <w:webHidden/>
          </w:rPr>
          <w:fldChar w:fldCharType="end"/>
        </w:r>
      </w:hyperlink>
    </w:p>
    <w:p w14:paraId="029A8FA4" w14:textId="77777777" w:rsidR="003F6383" w:rsidRPr="00376DBA" w:rsidRDefault="003F638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03375670" w:history="1">
        <w:r w:rsidRPr="00376DBA">
          <w:rPr>
            <w:rStyle w:val="aa"/>
            <w:noProof/>
            <w:color w:val="auto"/>
          </w:rPr>
          <w:t>2</w:t>
        </w:r>
        <w:r w:rsidRPr="00376DBA">
          <w:rPr>
            <w:noProof/>
            <w:sz w:val="24"/>
          </w:rPr>
          <w:tab/>
        </w:r>
        <w:r w:rsidRPr="00376DBA">
          <w:rPr>
            <w:rStyle w:val="aa"/>
            <w:rFonts w:cs="Arial" w:hint="eastAsia"/>
            <w:noProof/>
            <w:color w:val="auto"/>
          </w:rPr>
          <w:t>適用範圍</w:t>
        </w:r>
        <w:r w:rsidRPr="00376DBA">
          <w:rPr>
            <w:noProof/>
            <w:webHidden/>
          </w:rPr>
          <w:tab/>
        </w:r>
        <w:r w:rsidRPr="00376DBA">
          <w:rPr>
            <w:noProof/>
            <w:webHidden/>
          </w:rPr>
          <w:fldChar w:fldCharType="begin"/>
        </w:r>
        <w:r w:rsidRPr="00376DBA">
          <w:rPr>
            <w:noProof/>
            <w:webHidden/>
          </w:rPr>
          <w:instrText xml:space="preserve"> PAGEREF _Toc203375670 \h </w:instrText>
        </w:r>
        <w:r w:rsidRPr="00376DBA">
          <w:rPr>
            <w:noProof/>
          </w:rPr>
        </w:r>
        <w:r w:rsidRPr="00376DBA">
          <w:rPr>
            <w:noProof/>
            <w:webHidden/>
          </w:rPr>
          <w:fldChar w:fldCharType="separate"/>
        </w:r>
        <w:r w:rsidR="00E46942">
          <w:rPr>
            <w:noProof/>
            <w:webHidden/>
          </w:rPr>
          <w:t>1</w:t>
        </w:r>
        <w:r w:rsidRPr="00376DBA">
          <w:rPr>
            <w:noProof/>
            <w:webHidden/>
          </w:rPr>
          <w:fldChar w:fldCharType="end"/>
        </w:r>
      </w:hyperlink>
    </w:p>
    <w:p w14:paraId="7E85322F" w14:textId="77777777" w:rsidR="003F6383" w:rsidRPr="00376DBA" w:rsidRDefault="003F638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03375671" w:history="1">
        <w:r w:rsidRPr="00376DBA">
          <w:rPr>
            <w:rStyle w:val="aa"/>
            <w:noProof/>
            <w:color w:val="auto"/>
          </w:rPr>
          <w:t>3</w:t>
        </w:r>
        <w:r w:rsidRPr="00376DBA">
          <w:rPr>
            <w:noProof/>
            <w:sz w:val="24"/>
          </w:rPr>
          <w:tab/>
        </w:r>
        <w:r w:rsidRPr="00376DBA">
          <w:rPr>
            <w:rStyle w:val="aa"/>
            <w:rFonts w:cs="Arial" w:hint="eastAsia"/>
            <w:noProof/>
            <w:color w:val="auto"/>
          </w:rPr>
          <w:t>權責</w:t>
        </w:r>
        <w:r w:rsidRPr="00376DBA">
          <w:rPr>
            <w:noProof/>
            <w:webHidden/>
          </w:rPr>
          <w:tab/>
        </w:r>
        <w:r w:rsidRPr="00376DBA">
          <w:rPr>
            <w:noProof/>
            <w:webHidden/>
          </w:rPr>
          <w:fldChar w:fldCharType="begin"/>
        </w:r>
        <w:r w:rsidRPr="00376DBA">
          <w:rPr>
            <w:noProof/>
            <w:webHidden/>
          </w:rPr>
          <w:instrText xml:space="preserve"> PAGEREF _Toc203375671 \h </w:instrText>
        </w:r>
        <w:r w:rsidRPr="00376DBA">
          <w:rPr>
            <w:noProof/>
          </w:rPr>
        </w:r>
        <w:r w:rsidRPr="00376DBA">
          <w:rPr>
            <w:noProof/>
            <w:webHidden/>
          </w:rPr>
          <w:fldChar w:fldCharType="separate"/>
        </w:r>
        <w:r w:rsidR="00E46942">
          <w:rPr>
            <w:noProof/>
            <w:webHidden/>
          </w:rPr>
          <w:t>1</w:t>
        </w:r>
        <w:r w:rsidRPr="00376DBA">
          <w:rPr>
            <w:noProof/>
            <w:webHidden/>
          </w:rPr>
          <w:fldChar w:fldCharType="end"/>
        </w:r>
      </w:hyperlink>
    </w:p>
    <w:p w14:paraId="56E32A57" w14:textId="77777777" w:rsidR="003F6383" w:rsidRPr="00376DBA" w:rsidRDefault="003F638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03375672" w:history="1">
        <w:r w:rsidRPr="00376DBA">
          <w:rPr>
            <w:rStyle w:val="aa"/>
            <w:noProof/>
            <w:color w:val="auto"/>
          </w:rPr>
          <w:t>4</w:t>
        </w:r>
        <w:r w:rsidRPr="00376DBA">
          <w:rPr>
            <w:noProof/>
            <w:sz w:val="24"/>
          </w:rPr>
          <w:tab/>
        </w:r>
        <w:r w:rsidRPr="00376DBA">
          <w:rPr>
            <w:rStyle w:val="aa"/>
            <w:rFonts w:cs="Arial" w:hint="eastAsia"/>
            <w:noProof/>
            <w:color w:val="auto"/>
          </w:rPr>
          <w:t>名詞定義</w:t>
        </w:r>
        <w:r w:rsidRPr="00376DBA">
          <w:rPr>
            <w:noProof/>
            <w:webHidden/>
          </w:rPr>
          <w:tab/>
        </w:r>
        <w:r w:rsidRPr="00376DBA">
          <w:rPr>
            <w:noProof/>
            <w:webHidden/>
          </w:rPr>
          <w:fldChar w:fldCharType="begin"/>
        </w:r>
        <w:r w:rsidRPr="00376DBA">
          <w:rPr>
            <w:noProof/>
            <w:webHidden/>
          </w:rPr>
          <w:instrText xml:space="preserve"> PAGEREF _Toc203375672 \h </w:instrText>
        </w:r>
        <w:r w:rsidRPr="00376DBA">
          <w:rPr>
            <w:noProof/>
          </w:rPr>
        </w:r>
        <w:r w:rsidRPr="00376DBA">
          <w:rPr>
            <w:noProof/>
            <w:webHidden/>
          </w:rPr>
          <w:fldChar w:fldCharType="separate"/>
        </w:r>
        <w:r w:rsidR="00E46942">
          <w:rPr>
            <w:noProof/>
            <w:webHidden/>
          </w:rPr>
          <w:t>1</w:t>
        </w:r>
        <w:r w:rsidRPr="00376DBA">
          <w:rPr>
            <w:noProof/>
            <w:webHidden/>
          </w:rPr>
          <w:fldChar w:fldCharType="end"/>
        </w:r>
      </w:hyperlink>
    </w:p>
    <w:p w14:paraId="63DC2059" w14:textId="77777777" w:rsidR="003F6383" w:rsidRPr="00376DBA" w:rsidRDefault="003F638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03375673" w:history="1">
        <w:r w:rsidRPr="00376DBA">
          <w:rPr>
            <w:rStyle w:val="aa"/>
            <w:noProof/>
            <w:color w:val="auto"/>
          </w:rPr>
          <w:t>5</w:t>
        </w:r>
        <w:r w:rsidRPr="00376DBA">
          <w:rPr>
            <w:noProof/>
            <w:sz w:val="24"/>
          </w:rPr>
          <w:tab/>
        </w:r>
        <w:r w:rsidRPr="00376DBA">
          <w:rPr>
            <w:rStyle w:val="aa"/>
            <w:rFonts w:cs="Arial" w:hint="eastAsia"/>
            <w:noProof/>
            <w:color w:val="auto"/>
          </w:rPr>
          <w:t>作業說明</w:t>
        </w:r>
        <w:r w:rsidRPr="00376DBA">
          <w:rPr>
            <w:noProof/>
            <w:webHidden/>
          </w:rPr>
          <w:tab/>
        </w:r>
        <w:r w:rsidRPr="00376DBA">
          <w:rPr>
            <w:noProof/>
            <w:webHidden/>
          </w:rPr>
          <w:fldChar w:fldCharType="begin"/>
        </w:r>
        <w:r w:rsidRPr="00376DBA">
          <w:rPr>
            <w:noProof/>
            <w:webHidden/>
          </w:rPr>
          <w:instrText xml:space="preserve"> PAGEREF _Toc203375673 \h </w:instrText>
        </w:r>
        <w:r w:rsidRPr="00376DBA">
          <w:rPr>
            <w:noProof/>
          </w:rPr>
        </w:r>
        <w:r w:rsidRPr="00376DBA">
          <w:rPr>
            <w:noProof/>
            <w:webHidden/>
          </w:rPr>
          <w:fldChar w:fldCharType="separate"/>
        </w:r>
        <w:r w:rsidR="00E46942">
          <w:rPr>
            <w:noProof/>
            <w:webHidden/>
          </w:rPr>
          <w:t>1</w:t>
        </w:r>
        <w:r w:rsidRPr="00376DBA">
          <w:rPr>
            <w:noProof/>
            <w:webHidden/>
          </w:rPr>
          <w:fldChar w:fldCharType="end"/>
        </w:r>
      </w:hyperlink>
    </w:p>
    <w:p w14:paraId="0ED1E0E2" w14:textId="77777777" w:rsidR="003F6383" w:rsidRPr="00376DBA" w:rsidRDefault="003F6383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203375676" w:history="1">
        <w:r w:rsidRPr="00376DBA">
          <w:rPr>
            <w:rStyle w:val="aa"/>
            <w:noProof/>
            <w:color w:val="auto"/>
          </w:rPr>
          <w:t>6</w:t>
        </w:r>
        <w:r w:rsidRPr="00376DBA">
          <w:rPr>
            <w:noProof/>
            <w:sz w:val="24"/>
          </w:rPr>
          <w:tab/>
        </w:r>
        <w:r w:rsidRPr="00376DBA">
          <w:rPr>
            <w:rStyle w:val="aa"/>
            <w:rFonts w:cs="Arial" w:hint="eastAsia"/>
            <w:noProof/>
            <w:color w:val="auto"/>
          </w:rPr>
          <w:t>相關文件</w:t>
        </w:r>
        <w:r w:rsidRPr="00376DBA">
          <w:rPr>
            <w:noProof/>
            <w:webHidden/>
          </w:rPr>
          <w:tab/>
        </w:r>
        <w:r w:rsidRPr="00376DBA">
          <w:rPr>
            <w:noProof/>
            <w:webHidden/>
          </w:rPr>
          <w:fldChar w:fldCharType="begin"/>
        </w:r>
        <w:r w:rsidRPr="00376DBA">
          <w:rPr>
            <w:noProof/>
            <w:webHidden/>
          </w:rPr>
          <w:instrText xml:space="preserve"> PAGEREF _Toc203375676 \h </w:instrText>
        </w:r>
        <w:r w:rsidRPr="00376DBA">
          <w:rPr>
            <w:noProof/>
          </w:rPr>
        </w:r>
        <w:r w:rsidRPr="00376DBA">
          <w:rPr>
            <w:noProof/>
            <w:webHidden/>
          </w:rPr>
          <w:fldChar w:fldCharType="separate"/>
        </w:r>
        <w:r w:rsidR="00E46942">
          <w:rPr>
            <w:noProof/>
            <w:webHidden/>
          </w:rPr>
          <w:t>3</w:t>
        </w:r>
        <w:r w:rsidRPr="00376DBA">
          <w:rPr>
            <w:noProof/>
            <w:webHidden/>
          </w:rPr>
          <w:fldChar w:fldCharType="end"/>
        </w:r>
      </w:hyperlink>
    </w:p>
    <w:p w14:paraId="24ACFCD2" w14:textId="77777777" w:rsidR="003F6383" w:rsidRPr="00376DBA" w:rsidRDefault="003F6383">
      <w:pPr>
        <w:spacing w:line="360" w:lineRule="auto"/>
        <w:rPr>
          <w:rFonts w:cs="Arial"/>
        </w:rPr>
      </w:pPr>
      <w:r w:rsidRPr="00376DBA">
        <w:rPr>
          <w:rFonts w:cs="Arial"/>
        </w:rPr>
        <w:fldChar w:fldCharType="end"/>
      </w:r>
    </w:p>
    <w:p w14:paraId="1B6BB90B" w14:textId="77777777" w:rsidR="003F6383" w:rsidRPr="00376DBA" w:rsidRDefault="003F6383">
      <w:pPr>
        <w:spacing w:line="360" w:lineRule="auto"/>
        <w:rPr>
          <w:rFonts w:cs="Arial"/>
        </w:rPr>
      </w:pPr>
    </w:p>
    <w:p w14:paraId="0EA689AE" w14:textId="77777777" w:rsidR="003F6383" w:rsidRPr="00376DBA" w:rsidRDefault="003F6383">
      <w:pPr>
        <w:spacing w:line="360" w:lineRule="auto"/>
        <w:rPr>
          <w:rFonts w:cs="Arial"/>
        </w:rPr>
        <w:sectPr w:rsidR="003F6383" w:rsidRPr="00376DBA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25FC91E8" w14:textId="77777777" w:rsidR="003F6383" w:rsidRPr="00376DBA" w:rsidRDefault="003F6383" w:rsidP="003F6383">
      <w:pPr>
        <w:pStyle w:val="1"/>
        <w:numPr>
          <w:ilvl w:val="0"/>
          <w:numId w:val="16"/>
        </w:numPr>
        <w:jc w:val="both"/>
        <w:rPr>
          <w:rFonts w:cs="Arial"/>
        </w:rPr>
      </w:pPr>
      <w:bookmarkStart w:id="0" w:name="_Toc199822607"/>
      <w:bookmarkStart w:id="1" w:name="_Toc203375669"/>
      <w:r w:rsidRPr="00376DBA">
        <w:rPr>
          <w:rFonts w:cs="Arial"/>
        </w:rPr>
        <w:lastRenderedPageBreak/>
        <w:t>目的</w:t>
      </w:r>
      <w:bookmarkEnd w:id="0"/>
      <w:bookmarkEnd w:id="1"/>
    </w:p>
    <w:p w14:paraId="657645E0" w14:textId="77777777" w:rsidR="003F6383" w:rsidRPr="00376DBA" w:rsidRDefault="003F6383" w:rsidP="003F6383">
      <w:pPr>
        <w:tabs>
          <w:tab w:val="num" w:pos="1260"/>
        </w:tabs>
        <w:adjustRightInd w:val="0"/>
        <w:snapToGrid w:val="0"/>
        <w:spacing w:line="360" w:lineRule="auto"/>
        <w:ind w:leftChars="128" w:left="358"/>
        <w:jc w:val="both"/>
        <w:rPr>
          <w:rFonts w:cs="Arial"/>
          <w:szCs w:val="28"/>
        </w:rPr>
      </w:pPr>
      <w:r w:rsidRPr="00376DBA">
        <w:rPr>
          <w:rFonts w:hint="eastAsia"/>
        </w:rPr>
        <w:t>本作業說明書制訂之目的，在於保護</w:t>
      </w:r>
      <w:r w:rsidR="000159F6">
        <w:rPr>
          <w:rFonts w:hint="eastAsia"/>
        </w:rPr>
        <w:t>國立</w:t>
      </w:r>
      <w:r w:rsidR="00D34F4F">
        <w:rPr>
          <w:rFonts w:hint="eastAsia"/>
        </w:rPr>
        <w:t>彰化特殊教育</w:t>
      </w:r>
      <w:r w:rsidR="000159F6">
        <w:rPr>
          <w:rFonts w:hint="eastAsia"/>
        </w:rPr>
        <w:t>學校</w:t>
      </w:r>
      <w:r w:rsidRPr="00376DBA">
        <w:t>（以下簡稱</w:t>
      </w:r>
      <w:r w:rsidR="000159F6">
        <w:t>本校</w:t>
      </w:r>
      <w:r w:rsidRPr="00376DBA">
        <w:t>）</w:t>
      </w:r>
      <w:r w:rsidRPr="00376DBA">
        <w:rPr>
          <w:rFonts w:hint="eastAsia"/>
        </w:rPr>
        <w:t>之資訊資產</w:t>
      </w:r>
      <w:r w:rsidRPr="00376DBA">
        <w:rPr>
          <w:rFonts w:cs="Arial" w:hint="eastAsia"/>
        </w:rPr>
        <w:t>於新增、異動、報廢時，能依據適當之程序，進行安全可靠之處置</w:t>
      </w:r>
      <w:r w:rsidRPr="00376DBA">
        <w:rPr>
          <w:rFonts w:hint="eastAsia"/>
        </w:rPr>
        <w:t>。</w:t>
      </w:r>
    </w:p>
    <w:p w14:paraId="05637EFE" w14:textId="77777777" w:rsidR="003F6383" w:rsidRPr="00376DBA" w:rsidRDefault="003F6383" w:rsidP="003F6383">
      <w:pPr>
        <w:pStyle w:val="1"/>
        <w:numPr>
          <w:ilvl w:val="0"/>
          <w:numId w:val="16"/>
        </w:numPr>
        <w:jc w:val="both"/>
        <w:rPr>
          <w:rFonts w:cs="Arial"/>
        </w:rPr>
      </w:pPr>
      <w:bookmarkStart w:id="2" w:name="_Toc112216810"/>
      <w:bookmarkStart w:id="3" w:name="_Toc114564978"/>
      <w:bookmarkStart w:id="4" w:name="_Toc120327886"/>
      <w:bookmarkStart w:id="5" w:name="_Toc199822608"/>
      <w:bookmarkStart w:id="6" w:name="_Toc203375670"/>
      <w:r w:rsidRPr="00376DBA">
        <w:rPr>
          <w:rFonts w:cs="Arial"/>
        </w:rPr>
        <w:t>適用範圍</w:t>
      </w:r>
      <w:bookmarkEnd w:id="2"/>
      <w:bookmarkEnd w:id="3"/>
      <w:bookmarkEnd w:id="4"/>
      <w:bookmarkEnd w:id="5"/>
      <w:bookmarkEnd w:id="6"/>
    </w:p>
    <w:p w14:paraId="550B76DE" w14:textId="77777777" w:rsidR="003F6383" w:rsidRPr="00376DBA" w:rsidRDefault="000159F6" w:rsidP="003F6383">
      <w:pPr>
        <w:tabs>
          <w:tab w:val="num" w:pos="1260"/>
        </w:tabs>
        <w:adjustRightInd w:val="0"/>
        <w:snapToGrid w:val="0"/>
        <w:spacing w:line="360" w:lineRule="auto"/>
        <w:ind w:leftChars="128" w:left="358"/>
        <w:jc w:val="both"/>
        <w:rPr>
          <w:rFonts w:cs="Arial" w:hint="eastAsia"/>
          <w:szCs w:val="28"/>
        </w:rPr>
      </w:pPr>
      <w:r>
        <w:rPr>
          <w:rFonts w:cs="Arial" w:hint="eastAsia"/>
          <w:szCs w:val="28"/>
        </w:rPr>
        <w:t>本校</w:t>
      </w:r>
      <w:r w:rsidR="003F6383" w:rsidRPr="00376DBA">
        <w:rPr>
          <w:rFonts w:hint="eastAsia"/>
          <w:szCs w:val="28"/>
        </w:rPr>
        <w:t>承辦相關資訊業務</w:t>
      </w:r>
      <w:r w:rsidR="003F6383" w:rsidRPr="00376DBA">
        <w:rPr>
          <w:rFonts w:hint="eastAsia"/>
        </w:rPr>
        <w:t>之</w:t>
      </w:r>
      <w:r w:rsidR="003F6383" w:rsidRPr="00376DBA">
        <w:t>資訊資產</w:t>
      </w:r>
      <w:r w:rsidR="003F6383" w:rsidRPr="00376DBA">
        <w:rPr>
          <w:rFonts w:cs="Arial" w:hint="eastAsia"/>
        </w:rPr>
        <w:t>新增、異動、</w:t>
      </w:r>
      <w:r w:rsidR="003F6383" w:rsidRPr="00376DBA">
        <w:rPr>
          <w:rFonts w:hint="eastAsia"/>
        </w:rPr>
        <w:t>報廢作業</w:t>
      </w:r>
      <w:r w:rsidR="003F6383" w:rsidRPr="00376DBA">
        <w:rPr>
          <w:rFonts w:cs="Arial" w:hint="eastAsia"/>
          <w:szCs w:val="28"/>
        </w:rPr>
        <w:t>。</w:t>
      </w:r>
    </w:p>
    <w:p w14:paraId="33DBFD03" w14:textId="77777777" w:rsidR="003F6383" w:rsidRPr="00376DBA" w:rsidRDefault="003F6383" w:rsidP="003F6383">
      <w:pPr>
        <w:pStyle w:val="1"/>
        <w:numPr>
          <w:ilvl w:val="0"/>
          <w:numId w:val="16"/>
        </w:numPr>
        <w:jc w:val="both"/>
        <w:rPr>
          <w:rFonts w:cs="Arial"/>
        </w:rPr>
      </w:pPr>
      <w:bookmarkStart w:id="7" w:name="_Toc112216812"/>
      <w:bookmarkStart w:id="8" w:name="_Toc114564980"/>
      <w:bookmarkStart w:id="9" w:name="_Toc120327888"/>
      <w:bookmarkStart w:id="10" w:name="_Toc112216813"/>
      <w:bookmarkStart w:id="11" w:name="_Toc114564981"/>
      <w:bookmarkStart w:id="12" w:name="_Toc120327889"/>
      <w:bookmarkStart w:id="13" w:name="_Toc199822609"/>
      <w:bookmarkStart w:id="14" w:name="_Toc203375671"/>
      <w:r w:rsidRPr="00376DBA">
        <w:rPr>
          <w:rFonts w:cs="Arial"/>
        </w:rPr>
        <w:t>權責</w:t>
      </w:r>
      <w:bookmarkEnd w:id="10"/>
      <w:bookmarkEnd w:id="11"/>
      <w:bookmarkEnd w:id="12"/>
      <w:bookmarkEnd w:id="13"/>
      <w:bookmarkEnd w:id="14"/>
    </w:p>
    <w:p w14:paraId="1986382E" w14:textId="77777777" w:rsidR="003F6383" w:rsidRPr="00376DBA" w:rsidRDefault="000159F6" w:rsidP="003F6383">
      <w:pPr>
        <w:adjustRightInd w:val="0"/>
        <w:snapToGrid w:val="0"/>
        <w:spacing w:line="360" w:lineRule="auto"/>
        <w:ind w:left="425"/>
        <w:jc w:val="both"/>
        <w:rPr>
          <w:rFonts w:cs="Arial" w:hint="eastAsia"/>
        </w:rPr>
      </w:pPr>
      <w:r>
        <w:rPr>
          <w:szCs w:val="28"/>
        </w:rPr>
        <w:t>本校</w:t>
      </w:r>
      <w:r w:rsidR="003F6383" w:rsidRPr="00376DBA">
        <w:rPr>
          <w:rFonts w:hint="eastAsia"/>
          <w:szCs w:val="28"/>
        </w:rPr>
        <w:t>相關人員、約聘</w:t>
      </w:r>
      <w:r w:rsidR="003F6383" w:rsidRPr="00376DBA">
        <w:t>（</w:t>
      </w:r>
      <w:r w:rsidR="003F6383" w:rsidRPr="00376DBA">
        <w:rPr>
          <w:rFonts w:hint="eastAsia"/>
        </w:rPr>
        <w:t>僱</w:t>
      </w:r>
      <w:r w:rsidR="003F6383" w:rsidRPr="00376DBA">
        <w:t>）</w:t>
      </w:r>
      <w:r w:rsidR="003F6383" w:rsidRPr="00376DBA">
        <w:rPr>
          <w:rFonts w:hint="eastAsia"/>
          <w:szCs w:val="28"/>
        </w:rPr>
        <w:t>人員：遵守本作業說明書之相關規定，</w:t>
      </w:r>
      <w:r w:rsidR="003F6383" w:rsidRPr="00376DBA">
        <w:rPr>
          <w:rFonts w:hint="eastAsia"/>
        </w:rPr>
        <w:t>確實執行</w:t>
      </w:r>
      <w:r w:rsidR="003F6383" w:rsidRPr="00376DBA">
        <w:t>資訊</w:t>
      </w:r>
      <w:r w:rsidR="003F6383" w:rsidRPr="00376DBA">
        <w:rPr>
          <w:rFonts w:hint="eastAsia"/>
        </w:rPr>
        <w:t>資產</w:t>
      </w:r>
      <w:r w:rsidR="003F6383" w:rsidRPr="00376DBA">
        <w:rPr>
          <w:rFonts w:cs="Arial" w:hint="eastAsia"/>
        </w:rPr>
        <w:t>新增、異動、</w:t>
      </w:r>
      <w:r w:rsidR="003F6383" w:rsidRPr="00376DBA">
        <w:rPr>
          <w:rFonts w:hint="eastAsia"/>
        </w:rPr>
        <w:t>報廢作業之程序</w:t>
      </w:r>
      <w:r w:rsidR="003F6383" w:rsidRPr="00376DBA">
        <w:rPr>
          <w:rFonts w:hint="eastAsia"/>
          <w:szCs w:val="28"/>
        </w:rPr>
        <w:t>。</w:t>
      </w:r>
    </w:p>
    <w:p w14:paraId="4D25F941" w14:textId="77777777" w:rsidR="003F6383" w:rsidRPr="00376DBA" w:rsidRDefault="003F6383" w:rsidP="003F6383">
      <w:pPr>
        <w:pStyle w:val="1"/>
        <w:numPr>
          <w:ilvl w:val="0"/>
          <w:numId w:val="16"/>
        </w:numPr>
        <w:jc w:val="both"/>
        <w:rPr>
          <w:rFonts w:cs="Arial"/>
        </w:rPr>
      </w:pPr>
      <w:bookmarkStart w:id="15" w:name="_Toc199822610"/>
      <w:bookmarkStart w:id="16" w:name="_Toc203375672"/>
      <w:r w:rsidRPr="00376DBA">
        <w:rPr>
          <w:rFonts w:cs="Arial"/>
        </w:rPr>
        <w:t>名詞定義</w:t>
      </w:r>
      <w:bookmarkEnd w:id="7"/>
      <w:bookmarkEnd w:id="8"/>
      <w:bookmarkEnd w:id="9"/>
      <w:bookmarkEnd w:id="15"/>
      <w:bookmarkEnd w:id="16"/>
    </w:p>
    <w:p w14:paraId="44D80376" w14:textId="77777777" w:rsidR="003F6383" w:rsidRPr="00376DBA" w:rsidRDefault="003F6383" w:rsidP="003F6383">
      <w:pPr>
        <w:adjustRightInd w:val="0"/>
        <w:snapToGrid w:val="0"/>
        <w:spacing w:line="360" w:lineRule="auto"/>
        <w:ind w:left="425"/>
        <w:jc w:val="both"/>
        <w:rPr>
          <w:rFonts w:cs="Arial"/>
        </w:rPr>
      </w:pPr>
      <w:bookmarkStart w:id="17" w:name="_Toc112216581"/>
      <w:bookmarkStart w:id="18" w:name="_Toc112216773"/>
      <w:bookmarkStart w:id="19" w:name="_Toc112216814"/>
      <w:bookmarkStart w:id="20" w:name="_Toc112216582"/>
      <w:bookmarkStart w:id="21" w:name="_Toc112216774"/>
      <w:bookmarkStart w:id="22" w:name="_Toc112216815"/>
      <w:bookmarkStart w:id="23" w:name="_Toc112216816"/>
      <w:bookmarkStart w:id="24" w:name="_Toc114564982"/>
      <w:bookmarkStart w:id="25" w:name="_Toc120327890"/>
      <w:bookmarkEnd w:id="17"/>
      <w:bookmarkEnd w:id="18"/>
      <w:bookmarkEnd w:id="19"/>
      <w:bookmarkEnd w:id="20"/>
      <w:bookmarkEnd w:id="21"/>
      <w:bookmarkEnd w:id="22"/>
      <w:r w:rsidRPr="00376DBA">
        <w:rPr>
          <w:rFonts w:cs="Arial" w:hint="eastAsia"/>
        </w:rPr>
        <w:t>無。</w:t>
      </w:r>
    </w:p>
    <w:p w14:paraId="2E099F55" w14:textId="77777777" w:rsidR="003F6383" w:rsidRPr="00376DBA" w:rsidRDefault="003F6383" w:rsidP="003F6383">
      <w:pPr>
        <w:pStyle w:val="1"/>
        <w:numPr>
          <w:ilvl w:val="0"/>
          <w:numId w:val="16"/>
        </w:numPr>
        <w:jc w:val="both"/>
        <w:rPr>
          <w:rFonts w:cs="Arial"/>
        </w:rPr>
      </w:pPr>
      <w:bookmarkStart w:id="26" w:name="_Toc199822611"/>
      <w:bookmarkStart w:id="27" w:name="_Toc203375673"/>
      <w:r w:rsidRPr="00376DBA">
        <w:rPr>
          <w:rFonts w:cs="Arial"/>
        </w:rPr>
        <w:t>作業說明</w:t>
      </w:r>
      <w:bookmarkEnd w:id="23"/>
      <w:bookmarkEnd w:id="24"/>
      <w:bookmarkEnd w:id="25"/>
      <w:bookmarkEnd w:id="26"/>
      <w:bookmarkEnd w:id="27"/>
    </w:p>
    <w:p w14:paraId="42325513" w14:textId="77777777" w:rsidR="003F6383" w:rsidRPr="00376DBA" w:rsidRDefault="003F6383" w:rsidP="003F6383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/>
        </w:rPr>
      </w:pPr>
      <w:bookmarkStart w:id="28" w:name="_Toc120327891"/>
      <w:bookmarkStart w:id="29" w:name="_Toc161220768"/>
      <w:bookmarkStart w:id="30" w:name="_Toc160351332"/>
      <w:bookmarkStart w:id="31" w:name="_Toc191843649"/>
      <w:bookmarkStart w:id="32" w:name="_Toc191375610"/>
      <w:bookmarkStart w:id="33" w:name="_Toc203375674"/>
      <w:r w:rsidRPr="00376DBA">
        <w:rPr>
          <w:rFonts w:cs="Arial" w:hint="eastAsia"/>
        </w:rPr>
        <w:t>資訊資產之新增、異動</w:t>
      </w:r>
      <w:bookmarkEnd w:id="29"/>
      <w:bookmarkEnd w:id="30"/>
      <w:bookmarkEnd w:id="31"/>
      <w:bookmarkEnd w:id="32"/>
      <w:bookmarkEnd w:id="33"/>
    </w:p>
    <w:p w14:paraId="1FF68189" w14:textId="77777777" w:rsidR="003F6383" w:rsidRPr="00376DBA" w:rsidRDefault="003F6383" w:rsidP="003F6383">
      <w:pPr>
        <w:numPr>
          <w:ilvl w:val="2"/>
          <w:numId w:val="16"/>
        </w:numPr>
        <w:tabs>
          <w:tab w:val="clear" w:pos="1134"/>
          <w:tab w:val="num" w:pos="1620"/>
        </w:tabs>
        <w:adjustRightInd w:val="0"/>
        <w:snapToGrid w:val="0"/>
        <w:spacing w:line="360" w:lineRule="auto"/>
        <w:ind w:left="1620" w:hanging="769"/>
        <w:jc w:val="both"/>
        <w:rPr>
          <w:rFonts w:hint="eastAsia"/>
        </w:rPr>
      </w:pPr>
      <w:r w:rsidRPr="00376DBA">
        <w:rPr>
          <w:rFonts w:hint="eastAsia"/>
        </w:rPr>
        <w:t>資訊資產新增或異動</w:t>
      </w:r>
      <w:r w:rsidRPr="00376DBA">
        <w:t>時</w:t>
      </w:r>
      <w:r w:rsidRPr="00376DBA">
        <w:rPr>
          <w:rFonts w:hint="eastAsia"/>
        </w:rPr>
        <w:t>，資訊資產使用單位應填寫「資訊資產異動申請表」</w:t>
      </w:r>
      <w:r w:rsidRPr="00376DBA">
        <w:t>，</w:t>
      </w:r>
      <w:r w:rsidRPr="00376DBA">
        <w:rPr>
          <w:rFonts w:hint="eastAsia"/>
        </w:rPr>
        <w:t>資訊資產價值為</w:t>
      </w:r>
      <w:r w:rsidRPr="00376DBA">
        <w:rPr>
          <w:rFonts w:hint="eastAsia"/>
        </w:rPr>
        <w:t>4</w:t>
      </w:r>
      <w:r w:rsidRPr="00376DBA">
        <w:rPr>
          <w:rFonts w:hint="eastAsia"/>
        </w:rPr>
        <w:t>者，須呈核至資訊安全官；其餘由權責主管核定。</w:t>
      </w:r>
    </w:p>
    <w:p w14:paraId="4ED4311F" w14:textId="77777777" w:rsidR="003F6383" w:rsidRPr="00376DBA" w:rsidRDefault="003F6383" w:rsidP="003F6383">
      <w:pPr>
        <w:numPr>
          <w:ilvl w:val="2"/>
          <w:numId w:val="16"/>
        </w:numPr>
        <w:tabs>
          <w:tab w:val="clear" w:pos="1134"/>
          <w:tab w:val="num" w:pos="1620"/>
        </w:tabs>
        <w:adjustRightInd w:val="0"/>
        <w:snapToGrid w:val="0"/>
        <w:spacing w:line="360" w:lineRule="auto"/>
        <w:ind w:left="1620" w:hanging="769"/>
        <w:jc w:val="both"/>
      </w:pPr>
      <w:r w:rsidRPr="00376DBA">
        <w:rPr>
          <w:rFonts w:hint="eastAsia"/>
        </w:rPr>
        <w:t>「資訊資產異動申請表」經審核後，交由文件管理人員保管，並定期更新「資訊資產清單」。</w:t>
      </w:r>
    </w:p>
    <w:p w14:paraId="3D6D4F9F" w14:textId="77777777" w:rsidR="003F6383" w:rsidRPr="00376DBA" w:rsidRDefault="003F6383" w:rsidP="003F6383">
      <w:pPr>
        <w:numPr>
          <w:ilvl w:val="1"/>
          <w:numId w:val="16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bookmarkStart w:id="34" w:name="_Toc203375675"/>
      <w:r w:rsidRPr="00376DBA">
        <w:rPr>
          <w:rFonts w:cs="Arial" w:hint="eastAsia"/>
        </w:rPr>
        <w:t>資訊資產之報廢</w:t>
      </w:r>
      <w:bookmarkEnd w:id="34"/>
    </w:p>
    <w:p w14:paraId="25946D0A" w14:textId="77777777" w:rsidR="003F6383" w:rsidRPr="00376DBA" w:rsidRDefault="003F6383" w:rsidP="003F6383">
      <w:pPr>
        <w:numPr>
          <w:ilvl w:val="2"/>
          <w:numId w:val="16"/>
        </w:numPr>
        <w:tabs>
          <w:tab w:val="clear" w:pos="1134"/>
          <w:tab w:val="num" w:pos="1620"/>
        </w:tabs>
        <w:adjustRightInd w:val="0"/>
        <w:snapToGrid w:val="0"/>
        <w:spacing w:line="360" w:lineRule="auto"/>
        <w:ind w:left="1620" w:hanging="769"/>
        <w:jc w:val="both"/>
        <w:rPr>
          <w:rFonts w:hint="eastAsia"/>
        </w:rPr>
      </w:pPr>
      <w:r w:rsidRPr="00376DBA">
        <w:rPr>
          <w:rFonts w:hint="eastAsia"/>
        </w:rPr>
        <w:t>硬體及通訊資產報廢</w:t>
      </w:r>
    </w:p>
    <w:p w14:paraId="4A27F026" w14:textId="77777777" w:rsidR="003F6383" w:rsidRPr="00376DBA" w:rsidRDefault="003F6383" w:rsidP="003F6383">
      <w:pPr>
        <w:numPr>
          <w:ilvl w:val="3"/>
          <w:numId w:val="3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376DBA">
        <w:rPr>
          <w:rFonts w:cs="Arial" w:hint="eastAsia"/>
        </w:rPr>
        <w:t>硬體及</w:t>
      </w:r>
      <w:r w:rsidRPr="00376DBA">
        <w:rPr>
          <w:rFonts w:hint="eastAsia"/>
        </w:rPr>
        <w:t>通訊</w:t>
      </w:r>
      <w:r w:rsidRPr="00376DBA">
        <w:rPr>
          <w:rFonts w:cs="Arial" w:hint="eastAsia"/>
        </w:rPr>
        <w:t>資訊資產需</w:t>
      </w:r>
      <w:r w:rsidRPr="00376DBA">
        <w:rPr>
          <w:rFonts w:cs="Arial"/>
        </w:rPr>
        <w:t>報廢或移作他用，</w:t>
      </w:r>
      <w:r w:rsidRPr="00376DBA">
        <w:rPr>
          <w:rFonts w:cs="Arial" w:hint="eastAsia"/>
        </w:rPr>
        <w:t>硬體及</w:t>
      </w:r>
      <w:r w:rsidRPr="00376DBA">
        <w:rPr>
          <w:rFonts w:hint="eastAsia"/>
        </w:rPr>
        <w:t>通訊</w:t>
      </w:r>
      <w:r w:rsidRPr="00376DBA">
        <w:rPr>
          <w:rFonts w:cs="Arial" w:hint="eastAsia"/>
        </w:rPr>
        <w:t>資產之相關設定與</w:t>
      </w:r>
      <w:r w:rsidRPr="00376DBA">
        <w:rPr>
          <w:rFonts w:hint="eastAsia"/>
        </w:rPr>
        <w:t>儲存媒體</w:t>
      </w:r>
      <w:r w:rsidRPr="00376DBA">
        <w:rPr>
          <w:rFonts w:cs="Arial"/>
        </w:rPr>
        <w:t>之資料必</w:t>
      </w:r>
      <w:r w:rsidRPr="00376DBA">
        <w:rPr>
          <w:rFonts w:cs="Arial" w:hint="eastAsia"/>
        </w:rPr>
        <w:t>須</w:t>
      </w:r>
      <w:r w:rsidRPr="00376DBA">
        <w:rPr>
          <w:rFonts w:cs="Arial"/>
        </w:rPr>
        <w:t>清除</w:t>
      </w:r>
      <w:r w:rsidRPr="00376DBA">
        <w:rPr>
          <w:rFonts w:hint="eastAsia"/>
        </w:rPr>
        <w:t>。</w:t>
      </w:r>
    </w:p>
    <w:p w14:paraId="7934C1A3" w14:textId="77777777" w:rsidR="003F6383" w:rsidRPr="00376DBA" w:rsidRDefault="003F6383" w:rsidP="003F6383">
      <w:pPr>
        <w:numPr>
          <w:ilvl w:val="3"/>
          <w:numId w:val="3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376DBA">
        <w:rPr>
          <w:rFonts w:cs="Arial" w:hint="eastAsia"/>
        </w:rPr>
        <w:t>硬體及</w:t>
      </w:r>
      <w:r w:rsidRPr="00376DBA">
        <w:rPr>
          <w:rFonts w:hint="eastAsia"/>
        </w:rPr>
        <w:t>通訊</w:t>
      </w:r>
      <w:r w:rsidRPr="00376DBA">
        <w:rPr>
          <w:rFonts w:cs="Arial" w:hint="eastAsia"/>
        </w:rPr>
        <w:t>資訊資產報廢</w:t>
      </w:r>
      <w:r w:rsidRPr="00376DBA">
        <w:rPr>
          <w:rFonts w:cs="Arial"/>
        </w:rPr>
        <w:t>時</w:t>
      </w:r>
      <w:r w:rsidRPr="00376DBA">
        <w:rPr>
          <w:rFonts w:cs="Arial" w:hint="eastAsia"/>
        </w:rPr>
        <w:t>，資訊資產使用單位應填寫</w:t>
      </w:r>
      <w:r w:rsidRPr="00376DBA">
        <w:rPr>
          <w:rFonts w:hint="eastAsia"/>
        </w:rPr>
        <w:t>「資訊資產異動申請表」</w:t>
      </w:r>
      <w:r w:rsidRPr="00376DBA">
        <w:rPr>
          <w:rFonts w:cs="Arial"/>
        </w:rPr>
        <w:t>，</w:t>
      </w:r>
      <w:r w:rsidRPr="00376DBA">
        <w:rPr>
          <w:rFonts w:cs="Arial" w:hint="eastAsia"/>
        </w:rPr>
        <w:t>經</w:t>
      </w:r>
      <w:r w:rsidR="000159F6">
        <w:rPr>
          <w:rFonts w:cs="Arial" w:hint="eastAsia"/>
        </w:rPr>
        <w:t>本校</w:t>
      </w:r>
      <w:r w:rsidRPr="00376DBA">
        <w:rPr>
          <w:rFonts w:cs="Arial" w:hint="eastAsia"/>
        </w:rPr>
        <w:t>審核並確認資料清除後，方可進行資訊資產報廢程序。</w:t>
      </w:r>
    </w:p>
    <w:p w14:paraId="77F57044" w14:textId="77777777" w:rsidR="003F6383" w:rsidRPr="00376DBA" w:rsidRDefault="003F6383" w:rsidP="003F6383">
      <w:pPr>
        <w:numPr>
          <w:ilvl w:val="3"/>
          <w:numId w:val="3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376DBA">
        <w:rPr>
          <w:rFonts w:hint="eastAsia"/>
        </w:rPr>
        <w:lastRenderedPageBreak/>
        <w:t>資訊資產保管單位依據「資訊資產異動申請表」經</w:t>
      </w:r>
      <w:r w:rsidR="000159F6">
        <w:rPr>
          <w:rFonts w:hint="eastAsia"/>
        </w:rPr>
        <w:t>本校</w:t>
      </w:r>
      <w:r w:rsidRPr="00376DBA">
        <w:rPr>
          <w:rFonts w:hint="eastAsia"/>
        </w:rPr>
        <w:t>審核後，辦理更新「資訊資產清單」，可重複使用之資料儲存媒體，於不再繼續使用時，應將儲存之內容完全消除，敏感級以上的資料必須確認資料清除後無法還原其內容。</w:t>
      </w:r>
    </w:p>
    <w:p w14:paraId="1DE0C9D4" w14:textId="77777777" w:rsidR="003F6383" w:rsidRPr="00376DBA" w:rsidRDefault="003F6383" w:rsidP="003F6383">
      <w:pPr>
        <w:numPr>
          <w:ilvl w:val="3"/>
          <w:numId w:val="3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376DBA">
        <w:rPr>
          <w:rFonts w:cs="Arial" w:hint="eastAsia"/>
        </w:rPr>
        <w:t>硬體及</w:t>
      </w:r>
      <w:r w:rsidRPr="00376DBA">
        <w:rPr>
          <w:rFonts w:hint="eastAsia"/>
        </w:rPr>
        <w:t>通訊</w:t>
      </w:r>
      <w:r w:rsidRPr="00376DBA">
        <w:rPr>
          <w:rFonts w:cs="Arial" w:hint="eastAsia"/>
        </w:rPr>
        <w:t>資訊資產價值為</w:t>
      </w:r>
      <w:r w:rsidRPr="00376DBA">
        <w:t>4</w:t>
      </w:r>
      <w:r w:rsidRPr="00376DBA">
        <w:t>者，經呈報資訊安全</w:t>
      </w:r>
      <w:r w:rsidRPr="00376DBA">
        <w:rPr>
          <w:rFonts w:hint="eastAsia"/>
        </w:rPr>
        <w:t>官</w:t>
      </w:r>
      <w:r w:rsidRPr="00376DBA">
        <w:t>核准後，方可執行報廢；資訊資產價值為</w:t>
      </w:r>
      <w:r w:rsidRPr="00376DBA">
        <w:rPr>
          <w:rFonts w:hint="eastAsia"/>
        </w:rPr>
        <w:t>4</w:t>
      </w:r>
      <w:r w:rsidRPr="00376DBA">
        <w:rPr>
          <w:rFonts w:cs="Arial" w:hint="eastAsia"/>
        </w:rPr>
        <w:t>以下者，經各權責主管核准後，方可執行報廢</w:t>
      </w:r>
      <w:r w:rsidRPr="00376DBA">
        <w:rPr>
          <w:rFonts w:hint="eastAsia"/>
        </w:rPr>
        <w:t>。</w:t>
      </w:r>
    </w:p>
    <w:p w14:paraId="53AB9DDC" w14:textId="77777777" w:rsidR="003F6383" w:rsidRPr="00376DBA" w:rsidRDefault="003F6383" w:rsidP="003F6383">
      <w:pPr>
        <w:numPr>
          <w:ilvl w:val="2"/>
          <w:numId w:val="16"/>
        </w:numPr>
        <w:tabs>
          <w:tab w:val="clear" w:pos="1134"/>
          <w:tab w:val="num" w:pos="1620"/>
        </w:tabs>
        <w:adjustRightInd w:val="0"/>
        <w:snapToGrid w:val="0"/>
        <w:spacing w:line="360" w:lineRule="auto"/>
        <w:ind w:left="1620" w:hanging="769"/>
        <w:jc w:val="both"/>
        <w:rPr>
          <w:rFonts w:hint="eastAsia"/>
        </w:rPr>
      </w:pPr>
      <w:r w:rsidRPr="00376DBA">
        <w:rPr>
          <w:rFonts w:hint="eastAsia"/>
        </w:rPr>
        <w:t>儲存媒體報廢</w:t>
      </w:r>
    </w:p>
    <w:p w14:paraId="79D3E493" w14:textId="77777777" w:rsidR="003F6383" w:rsidRPr="00376DBA" w:rsidRDefault="003F6383" w:rsidP="003F6383">
      <w:pPr>
        <w:numPr>
          <w:ilvl w:val="3"/>
          <w:numId w:val="3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376DBA">
        <w:rPr>
          <w:rFonts w:hint="eastAsia"/>
        </w:rPr>
        <w:t>儲存媒體</w:t>
      </w:r>
      <w:r w:rsidRPr="00376DBA">
        <w:rPr>
          <w:rFonts w:cs="Arial"/>
        </w:rPr>
        <w:t>如要報廢或移作他用</w:t>
      </w:r>
      <w:r w:rsidRPr="00376DBA">
        <w:rPr>
          <w:rFonts w:cs="Arial" w:hint="eastAsia"/>
        </w:rPr>
        <w:t>時</w:t>
      </w:r>
      <w:r w:rsidRPr="00376DBA">
        <w:rPr>
          <w:rFonts w:cs="Arial"/>
        </w:rPr>
        <w:t>，</w:t>
      </w:r>
      <w:r w:rsidRPr="00376DBA">
        <w:rPr>
          <w:rFonts w:hint="eastAsia"/>
        </w:rPr>
        <w:t>儲存媒體上</w:t>
      </w:r>
      <w:r w:rsidRPr="00376DBA">
        <w:rPr>
          <w:rFonts w:cs="Arial"/>
        </w:rPr>
        <w:t>之資料必</w:t>
      </w:r>
      <w:r w:rsidRPr="00376DBA">
        <w:rPr>
          <w:rFonts w:cs="Arial" w:hint="eastAsia"/>
        </w:rPr>
        <w:t>須</w:t>
      </w:r>
      <w:r w:rsidRPr="00376DBA">
        <w:rPr>
          <w:rFonts w:cs="Arial"/>
        </w:rPr>
        <w:t>清除</w:t>
      </w:r>
      <w:r w:rsidRPr="00376DBA">
        <w:rPr>
          <w:rFonts w:hint="eastAsia"/>
        </w:rPr>
        <w:t>。</w:t>
      </w:r>
    </w:p>
    <w:p w14:paraId="50F4CB92" w14:textId="77777777" w:rsidR="003F6383" w:rsidRPr="00376DBA" w:rsidRDefault="003F6383" w:rsidP="003F6383">
      <w:pPr>
        <w:numPr>
          <w:ilvl w:val="3"/>
          <w:numId w:val="3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376DBA">
        <w:rPr>
          <w:rFonts w:cs="Arial"/>
        </w:rPr>
        <w:t>當</w:t>
      </w:r>
      <w:r w:rsidRPr="00376DBA">
        <w:rPr>
          <w:rFonts w:hint="eastAsia"/>
        </w:rPr>
        <w:t>儲存</w:t>
      </w:r>
      <w:r w:rsidRPr="00376DBA">
        <w:rPr>
          <w:rFonts w:cs="Arial" w:hint="eastAsia"/>
        </w:rPr>
        <w:t>媒體須報廢</w:t>
      </w:r>
      <w:r w:rsidRPr="00376DBA">
        <w:rPr>
          <w:rFonts w:cs="Arial"/>
        </w:rPr>
        <w:t>時，</w:t>
      </w:r>
      <w:r w:rsidRPr="00376DBA">
        <w:rPr>
          <w:rFonts w:cs="Arial" w:hint="eastAsia"/>
        </w:rPr>
        <w:t>應採用以下任一種合宜之措施進行銷</w:t>
      </w:r>
      <w:r w:rsidRPr="00376DBA">
        <w:rPr>
          <w:rFonts w:hint="eastAsia"/>
        </w:rPr>
        <w:t>毀：</w:t>
      </w:r>
    </w:p>
    <w:p w14:paraId="5A3276BB" w14:textId="77777777" w:rsidR="003F6383" w:rsidRPr="00376DBA" w:rsidRDefault="003F6383" w:rsidP="003F6383">
      <w:pPr>
        <w:numPr>
          <w:ilvl w:val="4"/>
          <w:numId w:val="3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376DBA">
        <w:rPr>
          <w:rFonts w:hint="eastAsia"/>
        </w:rPr>
        <w:t>清除硬碟資料</w:t>
      </w:r>
    </w:p>
    <w:p w14:paraId="5D01C3D7" w14:textId="77777777" w:rsidR="003F6383" w:rsidRPr="00376DBA" w:rsidRDefault="00E922E0" w:rsidP="003F6383">
      <w:pPr>
        <w:adjustRightInd w:val="0"/>
        <w:snapToGrid w:val="0"/>
        <w:spacing w:line="360" w:lineRule="auto"/>
        <w:ind w:leftChars="999" w:left="2797"/>
        <w:jc w:val="both"/>
        <w:rPr>
          <w:rFonts w:cs="Arial" w:hint="eastAsia"/>
        </w:rPr>
      </w:pPr>
      <w:r w:rsidRPr="00376DBA">
        <w:t>以覆寫方式覆蓋硬碟資料或以工具進行實體之破壞，使其無法使用。</w:t>
      </w:r>
    </w:p>
    <w:p w14:paraId="27C2FC21" w14:textId="77777777" w:rsidR="003F6383" w:rsidRPr="00376DBA" w:rsidRDefault="003F6383" w:rsidP="003F6383">
      <w:pPr>
        <w:numPr>
          <w:ilvl w:val="4"/>
          <w:numId w:val="3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376DBA">
        <w:rPr>
          <w:rFonts w:hint="eastAsia"/>
        </w:rPr>
        <w:t>光碟</w:t>
      </w:r>
    </w:p>
    <w:p w14:paraId="7E4F3C7A" w14:textId="77777777" w:rsidR="003F6383" w:rsidRPr="00376DBA" w:rsidRDefault="00E922E0" w:rsidP="00E922E0">
      <w:pPr>
        <w:adjustRightInd w:val="0"/>
        <w:snapToGrid w:val="0"/>
        <w:spacing w:line="360" w:lineRule="auto"/>
        <w:ind w:leftChars="1000" w:left="2834" w:hangingChars="12" w:hanging="34"/>
        <w:jc w:val="both"/>
        <w:rPr>
          <w:rFonts w:hint="eastAsia"/>
        </w:rPr>
      </w:pPr>
      <w:r w:rsidRPr="00376DBA">
        <w:rPr>
          <w:rFonts w:hint="eastAsia"/>
        </w:rPr>
        <w:t>於光碟表面塗抹層製造刮痕後，再進行絞碎作業</w:t>
      </w:r>
      <w:r w:rsidR="003F6383" w:rsidRPr="00376DBA">
        <w:rPr>
          <w:rFonts w:hint="eastAsia"/>
        </w:rPr>
        <w:t>。</w:t>
      </w:r>
    </w:p>
    <w:p w14:paraId="40D000E4" w14:textId="77777777" w:rsidR="003F6383" w:rsidRPr="00376DBA" w:rsidRDefault="003F6383" w:rsidP="003F6383">
      <w:pPr>
        <w:numPr>
          <w:ilvl w:val="4"/>
          <w:numId w:val="3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376DBA">
        <w:rPr>
          <w:rFonts w:hint="eastAsia"/>
        </w:rPr>
        <w:t>磁帶或磁片</w:t>
      </w:r>
    </w:p>
    <w:p w14:paraId="06BF0C50" w14:textId="77777777" w:rsidR="003F6383" w:rsidRPr="00376DBA" w:rsidRDefault="00E922E0" w:rsidP="00E922E0">
      <w:pPr>
        <w:adjustRightInd w:val="0"/>
        <w:snapToGrid w:val="0"/>
        <w:spacing w:line="360" w:lineRule="auto"/>
        <w:ind w:leftChars="1000" w:left="2834" w:hangingChars="12" w:hanging="34"/>
        <w:jc w:val="both"/>
        <w:rPr>
          <w:rFonts w:hint="eastAsia"/>
        </w:rPr>
      </w:pPr>
      <w:r w:rsidRPr="00376DBA">
        <w:rPr>
          <w:rFonts w:hint="eastAsia"/>
        </w:rPr>
        <w:t>使用強力磁鐵消磁後，磁帶應抽出後剪斷，磁片則進行絞碎作業</w:t>
      </w:r>
      <w:r w:rsidR="003F6383" w:rsidRPr="00376DBA">
        <w:rPr>
          <w:rFonts w:hint="eastAsia"/>
        </w:rPr>
        <w:t>。</w:t>
      </w:r>
    </w:p>
    <w:p w14:paraId="6A481899" w14:textId="77777777" w:rsidR="003F6383" w:rsidRPr="00376DBA" w:rsidRDefault="003F6383" w:rsidP="003F6383">
      <w:pPr>
        <w:numPr>
          <w:ilvl w:val="3"/>
          <w:numId w:val="3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376DBA">
        <w:rPr>
          <w:rFonts w:hint="eastAsia"/>
        </w:rPr>
        <w:t>儲存機密級以上資料之儲存媒體，嚴格禁止使用格式化方式進行資訊資產之報廢程序，應採用上述之方式進行銷毀。</w:t>
      </w:r>
    </w:p>
    <w:p w14:paraId="6AE4A6FB" w14:textId="77777777" w:rsidR="003F6383" w:rsidRPr="00376DBA" w:rsidRDefault="003F6383" w:rsidP="003F6383">
      <w:pPr>
        <w:numPr>
          <w:ilvl w:val="2"/>
          <w:numId w:val="16"/>
        </w:numPr>
        <w:tabs>
          <w:tab w:val="clear" w:pos="1134"/>
          <w:tab w:val="num" w:pos="1620"/>
        </w:tabs>
        <w:adjustRightInd w:val="0"/>
        <w:snapToGrid w:val="0"/>
        <w:spacing w:line="360" w:lineRule="auto"/>
        <w:ind w:left="1620" w:hanging="769"/>
        <w:jc w:val="both"/>
        <w:rPr>
          <w:rFonts w:hint="eastAsia"/>
        </w:rPr>
      </w:pPr>
      <w:r w:rsidRPr="00376DBA">
        <w:rPr>
          <w:rFonts w:hint="eastAsia"/>
        </w:rPr>
        <w:t>軟體版權到期與移除</w:t>
      </w:r>
    </w:p>
    <w:p w14:paraId="60E6DF9F" w14:textId="77777777" w:rsidR="003F6383" w:rsidRPr="00376DBA" w:rsidRDefault="003F6383" w:rsidP="003F6383">
      <w:pPr>
        <w:numPr>
          <w:ilvl w:val="3"/>
          <w:numId w:val="3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376DBA">
        <w:rPr>
          <w:rFonts w:hint="eastAsia"/>
        </w:rPr>
        <w:t>當軟體</w:t>
      </w:r>
      <w:r w:rsidRPr="00376DBA">
        <w:rPr>
          <w:rFonts w:hint="eastAsia"/>
          <w:szCs w:val="28"/>
        </w:rPr>
        <w:t>版權到期而需移除</w:t>
      </w:r>
      <w:r w:rsidRPr="00376DBA">
        <w:rPr>
          <w:rFonts w:cs="Arial"/>
        </w:rPr>
        <w:t>時</w:t>
      </w:r>
      <w:r w:rsidRPr="00376DBA">
        <w:rPr>
          <w:rFonts w:cs="Arial" w:hint="eastAsia"/>
        </w:rPr>
        <w:t>，資訊資產使用單位應填寫</w:t>
      </w:r>
      <w:r w:rsidRPr="00376DBA">
        <w:rPr>
          <w:rFonts w:hint="eastAsia"/>
        </w:rPr>
        <w:t>「資訊資產異動申請表」</w:t>
      </w:r>
      <w:r w:rsidRPr="00376DBA">
        <w:rPr>
          <w:rFonts w:cs="Arial"/>
        </w:rPr>
        <w:t>，</w:t>
      </w:r>
      <w:r w:rsidRPr="00376DBA">
        <w:rPr>
          <w:rFonts w:cs="Arial" w:hint="eastAsia"/>
        </w:rPr>
        <w:t>經</w:t>
      </w:r>
      <w:r w:rsidR="000159F6">
        <w:rPr>
          <w:rFonts w:cs="Arial" w:hint="eastAsia"/>
        </w:rPr>
        <w:t>本校</w:t>
      </w:r>
      <w:r w:rsidRPr="00376DBA">
        <w:rPr>
          <w:rFonts w:cs="Arial" w:hint="eastAsia"/>
        </w:rPr>
        <w:t>審核後，方可進行軟體移除程序。</w:t>
      </w:r>
    </w:p>
    <w:p w14:paraId="141DBB18" w14:textId="77777777" w:rsidR="003F6383" w:rsidRPr="00376DBA" w:rsidRDefault="003F6383" w:rsidP="003F6383">
      <w:pPr>
        <w:numPr>
          <w:ilvl w:val="3"/>
          <w:numId w:val="3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376DBA">
        <w:rPr>
          <w:rFonts w:hint="eastAsia"/>
        </w:rPr>
        <w:t>資訊資產保管單位依據「資訊資產異動申請表」經</w:t>
      </w:r>
      <w:r w:rsidR="000159F6">
        <w:rPr>
          <w:rFonts w:hint="eastAsia"/>
        </w:rPr>
        <w:t>本校</w:t>
      </w:r>
      <w:r w:rsidRPr="00376DBA">
        <w:rPr>
          <w:rFonts w:hint="eastAsia"/>
        </w:rPr>
        <w:t>審核</w:t>
      </w:r>
      <w:r w:rsidRPr="00376DBA">
        <w:rPr>
          <w:rFonts w:hint="eastAsia"/>
        </w:rPr>
        <w:lastRenderedPageBreak/>
        <w:t>後，辦理更新「資訊資產清單」。</w:t>
      </w:r>
    </w:p>
    <w:p w14:paraId="539F4383" w14:textId="77777777" w:rsidR="003F6383" w:rsidRPr="00376DBA" w:rsidRDefault="003F6383" w:rsidP="003F6383">
      <w:pPr>
        <w:numPr>
          <w:ilvl w:val="3"/>
          <w:numId w:val="3"/>
        </w:numPr>
        <w:adjustRightInd w:val="0"/>
        <w:snapToGrid w:val="0"/>
        <w:spacing w:line="360" w:lineRule="auto"/>
        <w:ind w:left="2340" w:hanging="1064"/>
        <w:jc w:val="both"/>
        <w:rPr>
          <w:rFonts w:cs="Arial" w:hint="eastAsia"/>
        </w:rPr>
      </w:pPr>
      <w:r w:rsidRPr="00376DBA">
        <w:rPr>
          <w:rFonts w:cs="Arial" w:hint="eastAsia"/>
        </w:rPr>
        <w:t>軟體資訊資產價值為</w:t>
      </w:r>
      <w:r w:rsidRPr="00376DBA">
        <w:t>4</w:t>
      </w:r>
      <w:r w:rsidRPr="00376DBA">
        <w:t>者，經呈報資訊安全</w:t>
      </w:r>
      <w:r w:rsidRPr="00376DBA">
        <w:rPr>
          <w:rFonts w:hint="eastAsia"/>
        </w:rPr>
        <w:t>官</w:t>
      </w:r>
      <w:r w:rsidRPr="00376DBA">
        <w:t>核准後，方可執行</w:t>
      </w:r>
      <w:r w:rsidRPr="00376DBA">
        <w:rPr>
          <w:rFonts w:hint="eastAsia"/>
        </w:rPr>
        <w:t>移除</w:t>
      </w:r>
      <w:r w:rsidRPr="00376DBA">
        <w:t>；資訊資產價值為</w:t>
      </w:r>
      <w:r w:rsidRPr="00376DBA">
        <w:rPr>
          <w:rFonts w:hint="eastAsia"/>
        </w:rPr>
        <w:t>4</w:t>
      </w:r>
      <w:r w:rsidRPr="00376DBA">
        <w:rPr>
          <w:rFonts w:cs="Arial" w:hint="eastAsia"/>
        </w:rPr>
        <w:t>以下者，經各權責主管核准後，方可執行移除</w:t>
      </w:r>
      <w:r w:rsidRPr="00376DBA">
        <w:rPr>
          <w:rFonts w:hint="eastAsia"/>
        </w:rPr>
        <w:t>。</w:t>
      </w:r>
    </w:p>
    <w:p w14:paraId="1FEDD07C" w14:textId="77777777" w:rsidR="003F6383" w:rsidRPr="00376DBA" w:rsidRDefault="003F6383" w:rsidP="003F6383">
      <w:pPr>
        <w:numPr>
          <w:ilvl w:val="2"/>
          <w:numId w:val="16"/>
        </w:numPr>
        <w:tabs>
          <w:tab w:val="clear" w:pos="1134"/>
          <w:tab w:val="num" w:pos="1620"/>
        </w:tabs>
        <w:adjustRightInd w:val="0"/>
        <w:snapToGrid w:val="0"/>
        <w:spacing w:line="360" w:lineRule="auto"/>
        <w:ind w:left="1620" w:hanging="769"/>
        <w:jc w:val="both"/>
        <w:rPr>
          <w:rFonts w:hint="eastAsia"/>
        </w:rPr>
      </w:pPr>
      <w:r w:rsidRPr="00376DBA">
        <w:rPr>
          <w:rFonts w:hint="eastAsia"/>
        </w:rPr>
        <w:t>文件報廢</w:t>
      </w:r>
    </w:p>
    <w:p w14:paraId="0163DB00" w14:textId="77777777" w:rsidR="003F6383" w:rsidRPr="00376DBA" w:rsidRDefault="003F6383" w:rsidP="003F6383">
      <w:pPr>
        <w:adjustRightInd w:val="0"/>
        <w:snapToGrid w:val="0"/>
        <w:spacing w:line="360" w:lineRule="auto"/>
        <w:ind w:leftChars="456" w:left="1277"/>
        <w:jc w:val="both"/>
        <w:rPr>
          <w:rFonts w:cs="Arial" w:hint="eastAsia"/>
        </w:rPr>
      </w:pPr>
      <w:r w:rsidRPr="00376DBA">
        <w:rPr>
          <w:rFonts w:hint="eastAsia"/>
        </w:rPr>
        <w:t>當資訊安全管理制度相關文件</w:t>
      </w:r>
      <w:r w:rsidRPr="00376DBA">
        <w:rPr>
          <w:rFonts w:cs="Arial" w:hint="eastAsia"/>
        </w:rPr>
        <w:t>報廢</w:t>
      </w:r>
      <w:r w:rsidRPr="00376DBA">
        <w:rPr>
          <w:rFonts w:cs="Arial"/>
        </w:rPr>
        <w:t>時</w:t>
      </w:r>
      <w:r w:rsidRPr="00376DBA">
        <w:rPr>
          <w:rFonts w:cs="Arial" w:hint="eastAsia"/>
        </w:rPr>
        <w:t>，依照文件管理程序書辦理。</w:t>
      </w:r>
    </w:p>
    <w:p w14:paraId="6ED53A15" w14:textId="77777777" w:rsidR="003F6383" w:rsidRPr="00376DBA" w:rsidRDefault="003F6383" w:rsidP="003F6383">
      <w:pPr>
        <w:pStyle w:val="1"/>
        <w:numPr>
          <w:ilvl w:val="0"/>
          <w:numId w:val="16"/>
        </w:numPr>
        <w:jc w:val="both"/>
        <w:rPr>
          <w:rFonts w:cs="Arial"/>
        </w:rPr>
      </w:pPr>
      <w:bookmarkStart w:id="35" w:name="_Toc159852463"/>
      <w:bookmarkStart w:id="36" w:name="_Toc159852464"/>
      <w:bookmarkStart w:id="37" w:name="_Toc159852465"/>
      <w:bookmarkStart w:id="38" w:name="_Toc159852466"/>
      <w:bookmarkStart w:id="39" w:name="_Toc159852467"/>
      <w:bookmarkStart w:id="40" w:name="_Toc159852468"/>
      <w:bookmarkStart w:id="41" w:name="_Toc159852469"/>
      <w:bookmarkStart w:id="42" w:name="_Toc159852470"/>
      <w:bookmarkStart w:id="43" w:name="_Toc159852471"/>
      <w:bookmarkStart w:id="44" w:name="_Toc159852472"/>
      <w:bookmarkStart w:id="45" w:name="_Toc159852473"/>
      <w:bookmarkStart w:id="46" w:name="_Toc159852474"/>
      <w:bookmarkStart w:id="47" w:name="_Toc159852475"/>
      <w:bookmarkStart w:id="48" w:name="_Toc159852476"/>
      <w:bookmarkStart w:id="49" w:name="_Toc159852477"/>
      <w:bookmarkStart w:id="50" w:name="_Toc159852478"/>
      <w:bookmarkStart w:id="51" w:name="_Toc159852479"/>
      <w:bookmarkStart w:id="52" w:name="_Toc159852480"/>
      <w:bookmarkStart w:id="53" w:name="_Toc159852481"/>
      <w:bookmarkStart w:id="54" w:name="_Toc159852482"/>
      <w:bookmarkStart w:id="55" w:name="_Toc159852483"/>
      <w:bookmarkStart w:id="56" w:name="_Toc159852484"/>
      <w:bookmarkStart w:id="57" w:name="_Toc159852485"/>
      <w:bookmarkStart w:id="58" w:name="_Toc159852486"/>
      <w:bookmarkStart w:id="59" w:name="_Toc199822612"/>
      <w:bookmarkStart w:id="60" w:name="_Toc203375676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376DBA">
        <w:rPr>
          <w:rFonts w:cs="Arial"/>
        </w:rPr>
        <w:t>相關文件</w:t>
      </w:r>
      <w:bookmarkEnd w:id="28"/>
      <w:bookmarkEnd w:id="59"/>
      <w:bookmarkEnd w:id="60"/>
    </w:p>
    <w:p w14:paraId="0522227B" w14:textId="77777777" w:rsidR="003F6383" w:rsidRPr="00376DBA" w:rsidRDefault="003F6383" w:rsidP="003F6383">
      <w:pPr>
        <w:numPr>
          <w:ilvl w:val="1"/>
          <w:numId w:val="3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376DBA">
        <w:rPr>
          <w:rFonts w:cs="Arial" w:hint="eastAsia"/>
        </w:rPr>
        <w:t>文件管理程序書</w:t>
      </w:r>
    </w:p>
    <w:p w14:paraId="09918874" w14:textId="77777777" w:rsidR="003F6383" w:rsidRPr="00376DBA" w:rsidRDefault="003F6383" w:rsidP="003F6383">
      <w:pPr>
        <w:numPr>
          <w:ilvl w:val="1"/>
          <w:numId w:val="3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376DBA">
        <w:rPr>
          <w:rFonts w:cs="Arial" w:hint="eastAsia"/>
        </w:rPr>
        <w:t>資訊資產異動申請表</w:t>
      </w:r>
    </w:p>
    <w:p w14:paraId="2F2C6D5C" w14:textId="77777777" w:rsidR="003F6383" w:rsidRPr="00376DBA" w:rsidRDefault="003F6383">
      <w:pPr>
        <w:numPr>
          <w:ilvl w:val="1"/>
          <w:numId w:val="3"/>
        </w:numPr>
        <w:adjustRightInd w:val="0"/>
        <w:snapToGrid w:val="0"/>
        <w:spacing w:line="360" w:lineRule="auto"/>
        <w:jc w:val="both"/>
        <w:rPr>
          <w:rFonts w:cs="Arial" w:hint="eastAsia"/>
        </w:rPr>
      </w:pPr>
      <w:r w:rsidRPr="00376DBA">
        <w:rPr>
          <w:rFonts w:cs="Arial" w:hint="eastAsia"/>
        </w:rPr>
        <w:t>資訊資產清單</w:t>
      </w:r>
    </w:p>
    <w:sectPr w:rsidR="003F6383" w:rsidRPr="00376DBA">
      <w:footerReference w:type="defaul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5AD4" w14:textId="77777777" w:rsidR="00F368F2" w:rsidRDefault="00F368F2">
      <w:r>
        <w:separator/>
      </w:r>
    </w:p>
  </w:endnote>
  <w:endnote w:type="continuationSeparator" w:id="0">
    <w:p w14:paraId="60D65B10" w14:textId="77777777" w:rsidR="00F368F2" w:rsidRDefault="00F3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-WinCharSetFFFF-H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27D0" w14:textId="77777777" w:rsidR="003F6383" w:rsidRDefault="003F6383">
    <w:pPr>
      <w:pStyle w:val="ad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D3B6" w14:textId="77777777" w:rsidR="003F6383" w:rsidRDefault="003F638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3AC8" w14:textId="77777777" w:rsidR="003F6383" w:rsidRDefault="003F6383">
    <w:pPr>
      <w:pStyle w:val="ad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0AFA" w14:textId="77777777" w:rsidR="003F6383" w:rsidRDefault="003F6383">
    <w:pPr>
      <w:pStyle w:val="ad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34F4F">
      <w:rPr>
        <w:rStyle w:val="ae"/>
        <w:noProof/>
      </w:rPr>
      <w:t>3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774F" w14:textId="77777777" w:rsidR="00F368F2" w:rsidRDefault="00F368F2">
      <w:r>
        <w:separator/>
      </w:r>
    </w:p>
  </w:footnote>
  <w:footnote w:type="continuationSeparator" w:id="0">
    <w:p w14:paraId="04D5BCAB" w14:textId="77777777" w:rsidR="00F368F2" w:rsidRDefault="00F3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7B1F" w14:textId="77777777" w:rsidR="003F6383" w:rsidRDefault="003F638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77EA" w14:textId="77777777" w:rsidR="003F6383" w:rsidRDefault="003F6383">
    <w:pPr>
      <w:pStyle w:val="af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D10"/>
    <w:multiLevelType w:val="multilevel"/>
    <w:tmpl w:val="F5067F92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418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94"/>
        </w:tabs>
        <w:ind w:left="4194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184C4655"/>
    <w:multiLevelType w:val="multilevel"/>
    <w:tmpl w:val="6772E7E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265D0522"/>
    <w:multiLevelType w:val="multilevel"/>
    <w:tmpl w:val="58A4207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5" w15:restartNumberingAfterBreak="0">
    <w:nsid w:val="424E7E57"/>
    <w:multiLevelType w:val="multilevel"/>
    <w:tmpl w:val="57C0D3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Ansi="Times New Roman" w:hint="default"/>
      </w:rPr>
    </w:lvl>
  </w:abstractNum>
  <w:abstractNum w:abstractNumId="6" w15:restartNumberingAfterBreak="0">
    <w:nsid w:val="47BC3A19"/>
    <w:multiLevelType w:val="hybridMultilevel"/>
    <w:tmpl w:val="17382C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AF370BB"/>
    <w:multiLevelType w:val="hybridMultilevel"/>
    <w:tmpl w:val="30B6314E"/>
    <w:lvl w:ilvl="0" w:tplc="89922064">
      <w:start w:val="1"/>
      <w:numFmt w:val="decimal"/>
      <w:lvlText w:val="5.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83"/>
    <w:rsid w:val="000159F6"/>
    <w:rsid w:val="000B2958"/>
    <w:rsid w:val="001600D7"/>
    <w:rsid w:val="00196760"/>
    <w:rsid w:val="001E52E6"/>
    <w:rsid w:val="0021421E"/>
    <w:rsid w:val="002539DC"/>
    <w:rsid w:val="00277629"/>
    <w:rsid w:val="00286CF0"/>
    <w:rsid w:val="002C4541"/>
    <w:rsid w:val="002F403C"/>
    <w:rsid w:val="00376DBA"/>
    <w:rsid w:val="003F6383"/>
    <w:rsid w:val="0052092A"/>
    <w:rsid w:val="00521064"/>
    <w:rsid w:val="00547140"/>
    <w:rsid w:val="006E6374"/>
    <w:rsid w:val="00756805"/>
    <w:rsid w:val="0081067F"/>
    <w:rsid w:val="00911538"/>
    <w:rsid w:val="00A33CF8"/>
    <w:rsid w:val="00A4375C"/>
    <w:rsid w:val="00A52BF5"/>
    <w:rsid w:val="00B46B38"/>
    <w:rsid w:val="00D17B93"/>
    <w:rsid w:val="00D248C8"/>
    <w:rsid w:val="00D34F4F"/>
    <w:rsid w:val="00D62ACF"/>
    <w:rsid w:val="00E46942"/>
    <w:rsid w:val="00E922E0"/>
    <w:rsid w:val="00F24BFA"/>
    <w:rsid w:val="00F368F2"/>
    <w:rsid w:val="00F81ACE"/>
    <w:rsid w:val="00FC235C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923D5"/>
  <w15:chartTrackingRefBased/>
  <w15:docId w15:val="{F15AF512-235E-4C5A-A039-672E41A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aliases w:val="標題1,Section Heading,Heading 1 CV"/>
    <w:basedOn w:val="a6"/>
    <w:next w:val="a6"/>
    <w:qFormat/>
    <w:pPr>
      <w:numPr>
        <w:numId w:val="3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paragraph" w:styleId="3">
    <w:name w:val="heading 3"/>
    <w:basedOn w:val="a6"/>
    <w:next w:val="a6"/>
    <w:qFormat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0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paragraph" w:customStyle="1" w:styleId="ac">
    <w:name w:val="文件名稱"/>
    <w:basedOn w:val="a6"/>
    <w:pPr>
      <w:spacing w:line="360" w:lineRule="auto"/>
      <w:jc w:val="center"/>
    </w:pPr>
    <w:rPr>
      <w:rFonts w:ascii="Arial" w:hAnsi="Arial" w:cs="Arial"/>
      <w:b/>
      <w:bCs/>
      <w:sz w:val="48"/>
      <w:szCs w:val="48"/>
    </w:rPr>
  </w:style>
  <w:style w:type="paragraph" w:styleId="ad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7"/>
  </w:style>
  <w:style w:type="paragraph" w:styleId="af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1">
    <w:name w:val=" 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2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paragraph" w:customStyle="1" w:styleId="af3">
    <w:name w:val="文件編號"/>
    <w:basedOn w:val="a6"/>
    <w:link w:val="af4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4">
    <w:name w:val="文件編號 字元"/>
    <w:link w:val="af3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paragraph" w:customStyle="1" w:styleId="af5">
    <w:name w:val="版次"/>
    <w:basedOn w:val="a6"/>
    <w:link w:val="af6"/>
    <w:pPr>
      <w:spacing w:line="360" w:lineRule="auto"/>
    </w:pPr>
    <w:rPr>
      <w:rFonts w:ascii="Arial" w:hAnsi="Arial" w:cs="Arial"/>
      <w:b/>
      <w:sz w:val="40"/>
    </w:rPr>
  </w:style>
  <w:style w:type="character" w:customStyle="1" w:styleId="af6">
    <w:name w:val="版次 字元"/>
    <w:link w:val="af5"/>
    <w:rPr>
      <w:rFonts w:ascii="Arial" w:eastAsia="標楷體" w:hAnsi="Arial" w:cs="Arial"/>
      <w:b/>
      <w:kern w:val="2"/>
      <w:sz w:val="40"/>
      <w:szCs w:val="24"/>
      <w:lang w:val="en-US" w:eastAsia="zh-TW" w:bidi="ar-SA"/>
    </w:rPr>
  </w:style>
  <w:style w:type="paragraph" w:customStyle="1" w:styleId="af7">
    <w:name w:val="機密等級"/>
    <w:basedOn w:val="a6"/>
    <w:link w:val="af8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8">
    <w:name w:val="機密等級 字元"/>
    <w:link w:val="af7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character" w:customStyle="1" w:styleId="20">
    <w:name w:val="標題 2 字元"/>
    <w:rPr>
      <w:rFonts w:eastAsia="新細明體"/>
      <w:kern w:val="2"/>
      <w:sz w:val="24"/>
      <w:lang w:val="en-US" w:eastAsia="zh-TW" w:bidi="ar-SA"/>
    </w:rPr>
  </w:style>
  <w:style w:type="paragraph" w:customStyle="1" w:styleId="af9">
    <w:name w:val="表格內文(置中)"/>
    <w:pPr>
      <w:snapToGrid w:val="0"/>
      <w:spacing w:before="60" w:after="60"/>
      <w:jc w:val="center"/>
    </w:pPr>
    <w:rPr>
      <w:rFonts w:eastAsia="標楷體"/>
      <w:sz w:val="28"/>
    </w:rPr>
  </w:style>
  <w:style w:type="character" w:styleId="afa">
    <w:name w:val="annotation reference"/>
    <w:semiHidden/>
    <w:rPr>
      <w:sz w:val="18"/>
      <w:szCs w:val="18"/>
    </w:rPr>
  </w:style>
  <w:style w:type="paragraph" w:styleId="afb">
    <w:name w:val="annotation subject"/>
    <w:basedOn w:val="ab"/>
    <w:next w:val="ab"/>
    <w:semiHidden/>
    <w:pPr>
      <w:adjustRightInd/>
      <w:spacing w:line="240" w:lineRule="auto"/>
      <w:textAlignment w:val="auto"/>
    </w:pPr>
    <w:rPr>
      <w:rFonts w:ascii="Times New Roman" w:hAnsi="Times New Roman"/>
      <w:b/>
      <w:bCs/>
      <w:kern w:val="2"/>
      <w:szCs w:val="24"/>
    </w:rPr>
  </w:style>
  <w:style w:type="paragraph" w:styleId="21">
    <w:name w:val="toc 2"/>
    <w:basedOn w:val="a6"/>
    <w:next w:val="a6"/>
    <w:autoRedefine/>
    <w:semiHidden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</Words>
  <Characters>1422</Characters>
  <Application>Microsoft Office Word</Application>
  <DocSecurity>0</DocSecurity>
  <Lines>11</Lines>
  <Paragraphs>3</Paragraphs>
  <ScaleCrop>false</ScaleCrop>
  <Company>NII</Company>
  <LinksUpToDate>false</LinksUpToDate>
  <CharactersWithSpaces>1668</CharactersWithSpaces>
  <SharedDoc>false</SharedDoc>
  <HLinks>
    <vt:vector size="36" baseType="variant"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_Toc203375676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_Toc203375673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_Toc203375672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_Toc203375671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_Toc203375670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_Toc203375669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資訊資產異動作業說明書</dc:title>
  <dc:subject/>
  <dc:creator>Jens Chen</dc:creator>
  <cp:keywords/>
  <dc:description/>
  <cp:lastModifiedBy>Pai-Yu Chang</cp:lastModifiedBy>
  <cp:revision>2</cp:revision>
  <cp:lastPrinted>2019-01-24T00:23:00Z</cp:lastPrinted>
  <dcterms:created xsi:type="dcterms:W3CDTF">2022-11-02T03:34:00Z</dcterms:created>
  <dcterms:modified xsi:type="dcterms:W3CDTF">2022-11-02T03:34:00Z</dcterms:modified>
</cp:coreProperties>
</file>